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F99" w:rsidRPr="00EA2F99" w:rsidRDefault="00EA2F99" w:rsidP="00EA2F99">
      <w:pPr>
        <w:pStyle w:val="BodyText"/>
        <w:jc w:val="center"/>
        <w:rPr>
          <w:b/>
        </w:rPr>
      </w:pPr>
      <w:r>
        <w:rPr>
          <w:b/>
        </w:rPr>
        <w:t xml:space="preserve">ENAV20 </w:t>
      </w:r>
      <w:r w:rsidRPr="00EA2F99">
        <w:rPr>
          <w:b/>
        </w:rPr>
        <w:t>NOTE TO IALA SECRETARIAT RE MANAGEMENT OF REGIONAL ASM WEB CATALOG</w:t>
      </w:r>
      <w:bookmarkStart w:id="0" w:name="_GoBack"/>
      <w:bookmarkEnd w:id="0"/>
      <w:r w:rsidRPr="00EA2F99">
        <w:rPr>
          <w:b/>
        </w:rPr>
        <w:t>UE</w:t>
      </w:r>
      <w:r>
        <w:rPr>
          <w:b/>
        </w:rPr>
        <w:t xml:space="preserve"> AND ENAV WG3 FILES</w:t>
      </w:r>
    </w:p>
    <w:p w:rsidR="00EA2F99" w:rsidRDefault="00EA2F99" w:rsidP="00EA2F99">
      <w:pPr>
        <w:pStyle w:val="BodyText"/>
      </w:pPr>
      <w:r>
        <w:t xml:space="preserve">IALA has recently moved the ASM catalogue to the IALA website which is an excellent first step and much appreciated.  However it should be noted that the former e-navigation.nl site, created and maintained by </w:t>
      </w:r>
      <w:proofErr w:type="spellStart"/>
      <w:r>
        <w:t>Mr.</w:t>
      </w:r>
      <w:proofErr w:type="spellEnd"/>
      <w:r>
        <w:t xml:space="preserve"> Jeffrey van Gils, had the following functionality available and the IALA catalogue no longer seems to have these capabilities:</w:t>
      </w:r>
    </w:p>
    <w:p w:rsidR="00EA2F99" w:rsidRDefault="00EA2F99" w:rsidP="00EA2F99">
      <w:pPr>
        <w:pStyle w:val="Bullet1"/>
      </w:pPr>
      <w:r>
        <w:t>Sorting possibilities on all columns.</w:t>
      </w:r>
    </w:p>
    <w:p w:rsidR="00EA2F99" w:rsidRDefault="00EA2F99" w:rsidP="00EA2F99">
      <w:pPr>
        <w:pStyle w:val="Bullet1"/>
      </w:pPr>
      <w:r>
        <w:t>Export to CSV format.</w:t>
      </w:r>
    </w:p>
    <w:p w:rsidR="00EA2F99" w:rsidRDefault="00EA2F99" w:rsidP="00EA2F99">
      <w:pPr>
        <w:pStyle w:val="Bullet1"/>
      </w:pPr>
      <w:r>
        <w:t>Filtering on DAC, FI.</w:t>
      </w:r>
    </w:p>
    <w:p w:rsidR="00EA2F99" w:rsidRDefault="00EA2F99" w:rsidP="00EA2F99">
      <w:pPr>
        <w:pStyle w:val="Bullet1"/>
      </w:pPr>
      <w:r>
        <w:t>The current status of the ASM.</w:t>
      </w:r>
    </w:p>
    <w:p w:rsidR="00EA2F99" w:rsidRPr="00C078A2" w:rsidRDefault="00EA2F99" w:rsidP="00EA2F99">
      <w:pPr>
        <w:pStyle w:val="Bullet1"/>
      </w:pPr>
      <w:r w:rsidRPr="00C078A2">
        <w:t xml:space="preserve">Link to fixed stations and ASM </w:t>
      </w:r>
      <w:proofErr w:type="spellStart"/>
      <w:r w:rsidRPr="00C078A2">
        <w:t>area’s</w:t>
      </w:r>
      <w:proofErr w:type="spellEnd"/>
      <w:r>
        <w:t>.</w:t>
      </w:r>
    </w:p>
    <w:p w:rsidR="00EA2F99" w:rsidRDefault="00EA2F99" w:rsidP="00EA2F99">
      <w:pPr>
        <w:pStyle w:val="BodyText"/>
      </w:pPr>
      <w:r>
        <w:t>In addition to the ASM catalogue, the e-navigation.nl site also provides the following services which IALA should consider supporting:</w:t>
      </w:r>
    </w:p>
    <w:p w:rsidR="00EA2F99" w:rsidRPr="00F44178" w:rsidRDefault="00EA2F99" w:rsidP="00EA2F99">
      <w:pPr>
        <w:pStyle w:val="BodyText"/>
      </w:pPr>
      <w:r w:rsidRPr="00E56494">
        <w:t>Support</w:t>
      </w:r>
      <w:r w:rsidRPr="00F44178">
        <w:t xml:space="preserve"> for meetings:</w:t>
      </w:r>
    </w:p>
    <w:p w:rsidR="00EA2F99" w:rsidRPr="00C078A2" w:rsidRDefault="00EA2F99" w:rsidP="00EA2F99">
      <w:pPr>
        <w:pStyle w:val="Bullet1"/>
        <w:numPr>
          <w:ilvl w:val="0"/>
          <w:numId w:val="4"/>
        </w:numPr>
      </w:pPr>
      <w:r>
        <w:t>Registering for meetings</w:t>
      </w:r>
      <w:r w:rsidRPr="00C078A2">
        <w:t xml:space="preserve"> and if they are attending </w:t>
      </w:r>
      <w:r>
        <w:t xml:space="preserve">whether it is for </w:t>
      </w:r>
      <w:r w:rsidRPr="00C078A2">
        <w:t xml:space="preserve">the whole meeting or partly so there is an indication of the facilities needed. </w:t>
      </w:r>
    </w:p>
    <w:p w:rsidR="00EA2F99" w:rsidRPr="00C078A2" w:rsidRDefault="00EA2F99" w:rsidP="00EA2F99">
      <w:pPr>
        <w:pStyle w:val="Bullet1"/>
      </w:pPr>
      <w:r w:rsidRPr="00C078A2">
        <w:t xml:space="preserve">Exporting the </w:t>
      </w:r>
      <w:r>
        <w:t>registrations</w:t>
      </w:r>
      <w:r w:rsidRPr="00C078A2">
        <w:t xml:space="preserve"> of the meeting to </w:t>
      </w:r>
      <w:proofErr w:type="gramStart"/>
      <w:r w:rsidRPr="00C078A2">
        <w:t>a</w:t>
      </w:r>
      <w:proofErr w:type="gramEnd"/>
      <w:r w:rsidRPr="00C078A2">
        <w:t xml:space="preserve"> </w:t>
      </w:r>
      <w:r>
        <w:t>.</w:t>
      </w:r>
      <w:proofErr w:type="spellStart"/>
      <w:r w:rsidRPr="00C078A2">
        <w:t>xls</w:t>
      </w:r>
      <w:proofErr w:type="spellEnd"/>
      <w:r w:rsidRPr="00C078A2">
        <w:t xml:space="preserve"> file so it can be used for a checklist at the meeting</w:t>
      </w:r>
      <w:r>
        <w:t xml:space="preserve"> and for the final report (no longer need the paper).</w:t>
      </w:r>
    </w:p>
    <w:p w:rsidR="00EA2F99" w:rsidRPr="00C078A2" w:rsidRDefault="00EA2F99" w:rsidP="00EA2F99">
      <w:pPr>
        <w:pStyle w:val="Bullet1"/>
      </w:pPr>
      <w:r>
        <w:t>Submission</w:t>
      </w:r>
      <w:r w:rsidRPr="00C078A2">
        <w:t xml:space="preserve"> form for working documents </w:t>
      </w:r>
      <w:r>
        <w:t>or presentations at the meeting.</w:t>
      </w:r>
    </w:p>
    <w:p w:rsidR="00EA2F99" w:rsidRPr="00C078A2" w:rsidRDefault="00EA2F99" w:rsidP="00EA2F99">
      <w:pPr>
        <w:pStyle w:val="Bullet1"/>
      </w:pPr>
      <w:r w:rsidRPr="00C078A2">
        <w:t xml:space="preserve">File Sharing accessible by </w:t>
      </w:r>
      <w:r>
        <w:t>ftp as well as the current web access.</w:t>
      </w:r>
    </w:p>
    <w:p w:rsidR="00EA2F99" w:rsidRPr="00C078A2" w:rsidRDefault="00EA2F99" w:rsidP="00EA2F99">
      <w:pPr>
        <w:pStyle w:val="Bullet1"/>
      </w:pPr>
      <w:r w:rsidRPr="00C078A2">
        <w:t>Email lists with the capability to regi</w:t>
      </w:r>
      <w:r>
        <w:t>ster and unregister by the user.</w:t>
      </w:r>
      <w:r w:rsidRPr="00C078A2">
        <w:t xml:space="preserve">  </w:t>
      </w:r>
      <w:r>
        <w:t xml:space="preserve">Not </w:t>
      </w:r>
      <w:proofErr w:type="gramStart"/>
      <w:r>
        <w:t>that</w:t>
      </w:r>
      <w:r w:rsidRPr="00C078A2">
        <w:t xml:space="preserve">  </w:t>
      </w:r>
      <w:r>
        <w:t>this</w:t>
      </w:r>
      <w:proofErr w:type="gramEnd"/>
      <w:r>
        <w:t xml:space="preserve"> is only open to IALA membership.</w:t>
      </w:r>
    </w:p>
    <w:p w:rsidR="00EA2F99" w:rsidRPr="00C078A2" w:rsidRDefault="00EA2F99" w:rsidP="00EA2F99">
      <w:pPr>
        <w:pStyle w:val="Bullet1"/>
      </w:pPr>
      <w:r w:rsidRPr="00C078A2">
        <w:t xml:space="preserve">Free useful tools </w:t>
      </w:r>
      <w:r>
        <w:t>including</w:t>
      </w:r>
      <w:r w:rsidRPr="00C078A2">
        <w:t xml:space="preserve"> slot</w:t>
      </w:r>
      <w:r>
        <w:t xml:space="preserve"> </w:t>
      </w:r>
      <w:r w:rsidRPr="00C078A2">
        <w:t xml:space="preserve">planning, AIS decoding, ECDIS viewer, </w:t>
      </w:r>
      <w:proofErr w:type="spellStart"/>
      <w:r w:rsidRPr="00C078A2">
        <w:t>mindmap</w:t>
      </w:r>
      <w:proofErr w:type="spellEnd"/>
      <w:r w:rsidRPr="00C078A2">
        <w:t>,</w:t>
      </w:r>
      <w:r>
        <w:t xml:space="preserve"> etc.</w:t>
      </w:r>
    </w:p>
    <w:p w:rsidR="00EA2F99" w:rsidRPr="00C078A2" w:rsidRDefault="00EA2F99" w:rsidP="00EA2F99">
      <w:pPr>
        <w:pStyle w:val="Bullet1"/>
      </w:pPr>
      <w:r>
        <w:t>Single-sign-on.</w:t>
      </w:r>
    </w:p>
    <w:p w:rsidR="00EA2F99" w:rsidRPr="00C078A2" w:rsidRDefault="00EA2F99" w:rsidP="00EA2F99">
      <w:pPr>
        <w:pStyle w:val="Bullet1"/>
      </w:pPr>
      <w:r w:rsidRPr="00C078A2">
        <w:t>Repository of documents concerning the work from IMO, RTCM, IHO, EU, IEC, ETSI, CIRM</w:t>
      </w:r>
      <w:r>
        <w:t xml:space="preserve"> as appropriate.</w:t>
      </w:r>
    </w:p>
    <w:p w:rsidR="00EA2F99" w:rsidRPr="00C078A2" w:rsidRDefault="00EA2F99" w:rsidP="00EA2F99">
      <w:pPr>
        <w:pStyle w:val="Heading3"/>
        <w:numPr>
          <w:ilvl w:val="0"/>
          <w:numId w:val="0"/>
        </w:numPr>
        <w:ind w:left="1134" w:hanging="992"/>
        <w:rPr>
          <w:rFonts w:cs="Arial"/>
          <w:color w:val="auto"/>
          <w:szCs w:val="24"/>
          <w:lang w:eastAsia="en-US"/>
        </w:rPr>
      </w:pPr>
      <w:r>
        <w:rPr>
          <w:rFonts w:cs="Arial"/>
          <w:color w:val="auto"/>
          <w:szCs w:val="24"/>
          <w:lang w:eastAsia="en-US"/>
        </w:rPr>
        <w:t xml:space="preserve">Quick access to </w:t>
      </w:r>
      <w:r w:rsidRPr="00C078A2">
        <w:rPr>
          <w:rFonts w:cs="Arial"/>
          <w:color w:val="auto"/>
          <w:szCs w:val="24"/>
          <w:lang w:eastAsia="en-US"/>
        </w:rPr>
        <w:t>AIS messages</w:t>
      </w:r>
    </w:p>
    <w:p w:rsidR="00EA2F99" w:rsidRPr="00C078A2" w:rsidRDefault="00EA2F99" w:rsidP="00EA2F99">
      <w:pPr>
        <w:pStyle w:val="Bullet1"/>
        <w:numPr>
          <w:ilvl w:val="0"/>
          <w:numId w:val="5"/>
        </w:numPr>
      </w:pPr>
      <w:r w:rsidRPr="00C078A2">
        <w:t>List of all 27 AIS messages</w:t>
      </w:r>
      <w:r>
        <w:t>.</w:t>
      </w:r>
    </w:p>
    <w:p w:rsidR="00EA2F99" w:rsidRPr="00C078A2" w:rsidRDefault="00EA2F99" w:rsidP="00EA2F99">
      <w:pPr>
        <w:pStyle w:val="Bullet1"/>
      </w:pPr>
      <w:r w:rsidRPr="00C078A2">
        <w:t>Priority</w:t>
      </w:r>
      <w:r>
        <w:t>.</w:t>
      </w:r>
    </w:p>
    <w:p w:rsidR="00EA2F99" w:rsidRPr="00C078A2" w:rsidRDefault="00EA2F99" w:rsidP="00EA2F99">
      <w:pPr>
        <w:pStyle w:val="Bullet1"/>
      </w:pPr>
      <w:r w:rsidRPr="00C078A2">
        <w:t>Description 1371</w:t>
      </w:r>
      <w:r>
        <w:t>.</w:t>
      </w:r>
    </w:p>
    <w:p w:rsidR="00EA2F99" w:rsidRPr="00C078A2" w:rsidRDefault="00EA2F99" w:rsidP="00EA2F99">
      <w:pPr>
        <w:pStyle w:val="BodyText"/>
      </w:pPr>
      <w:r w:rsidRPr="00C078A2">
        <w:t>Fixed station collection</w:t>
      </w:r>
    </w:p>
    <w:p w:rsidR="00EA2F99" w:rsidRPr="00C078A2" w:rsidRDefault="00EA2F99" w:rsidP="00EA2F99">
      <w:pPr>
        <w:pStyle w:val="Bullet1"/>
      </w:pPr>
      <w:r w:rsidRPr="00C078A2">
        <w:t xml:space="preserve">Registration of fixed stations (base, repeater, </w:t>
      </w:r>
      <w:proofErr w:type="spellStart"/>
      <w:proofErr w:type="gramStart"/>
      <w:r w:rsidRPr="00C078A2">
        <w:t>aton</w:t>
      </w:r>
      <w:proofErr w:type="spellEnd"/>
      <w:proofErr w:type="gramEnd"/>
      <w:r w:rsidRPr="00C078A2">
        <w:t>)</w:t>
      </w:r>
      <w:r>
        <w:t>.</w:t>
      </w:r>
    </w:p>
    <w:p w:rsidR="00EA2F99" w:rsidRPr="00C078A2" w:rsidRDefault="00EA2F99" w:rsidP="00EA2F99">
      <w:pPr>
        <w:pStyle w:val="Bullet2"/>
      </w:pPr>
      <w:r w:rsidRPr="00C078A2">
        <w:t>Name</w:t>
      </w:r>
      <w:r>
        <w:t>;</w:t>
      </w:r>
    </w:p>
    <w:p w:rsidR="00EA2F99" w:rsidRPr="00C078A2" w:rsidRDefault="00EA2F99" w:rsidP="00EA2F99">
      <w:pPr>
        <w:pStyle w:val="Bullet2"/>
      </w:pPr>
      <w:r w:rsidRPr="00C078A2">
        <w:t>Location</w:t>
      </w:r>
      <w:r>
        <w:t>;</w:t>
      </w:r>
    </w:p>
    <w:p w:rsidR="00EA2F99" w:rsidRPr="00C078A2" w:rsidRDefault="00EA2F99" w:rsidP="00EA2F99">
      <w:pPr>
        <w:pStyle w:val="Bullet2"/>
      </w:pPr>
      <w:r w:rsidRPr="00C078A2">
        <w:t>Operator (responsible)</w:t>
      </w:r>
      <w:r>
        <w:t>;</w:t>
      </w:r>
    </w:p>
    <w:p w:rsidR="00EA2F99" w:rsidRPr="00C078A2" w:rsidRDefault="00EA2F99" w:rsidP="00EA2F99">
      <w:pPr>
        <w:pStyle w:val="Bullet2"/>
      </w:pPr>
      <w:r w:rsidRPr="00C078A2">
        <w:t>Messages (standard and ASM) sending and receiving (linked to ASM) collection</w:t>
      </w:r>
    </w:p>
    <w:p w:rsidR="00EA2F99" w:rsidRPr="00C078A2" w:rsidRDefault="00EA2F99" w:rsidP="00EA2F99">
      <w:pPr>
        <w:pStyle w:val="Bullet1"/>
      </w:pPr>
      <w:r>
        <w:t xml:space="preserve">Sorting possibilities on all </w:t>
      </w:r>
      <w:r w:rsidRPr="00C078A2">
        <w:t>columns</w:t>
      </w:r>
      <w:r>
        <w:t>.</w:t>
      </w:r>
    </w:p>
    <w:p w:rsidR="00EA2F99" w:rsidRPr="00C078A2" w:rsidRDefault="00EA2F99" w:rsidP="00EA2F99">
      <w:pPr>
        <w:pStyle w:val="Bullet1"/>
      </w:pPr>
      <w:r w:rsidRPr="00C078A2">
        <w:t>Export possibilities</w:t>
      </w:r>
      <w:r>
        <w:t xml:space="preserve"> to CSV files.</w:t>
      </w:r>
    </w:p>
    <w:p w:rsidR="00EA2F99" w:rsidRPr="00C078A2" w:rsidRDefault="00EA2F99" w:rsidP="00EA2F99">
      <w:pPr>
        <w:pStyle w:val="Bullet1"/>
      </w:pPr>
      <w:r w:rsidRPr="00C078A2">
        <w:t>GEO presentation of stations</w:t>
      </w:r>
      <w:r>
        <w:t>.</w:t>
      </w:r>
    </w:p>
    <w:p w:rsidR="00EA2F99" w:rsidRPr="00C078A2" w:rsidRDefault="00EA2F99" w:rsidP="00EA2F99">
      <w:pPr>
        <w:pStyle w:val="Bullet1"/>
      </w:pPr>
      <w:r w:rsidRPr="00C078A2">
        <w:lastRenderedPageBreak/>
        <w:t>Workflow for the different states of the fixed station and responsibilities.</w:t>
      </w:r>
    </w:p>
    <w:p w:rsidR="00EA2F99" w:rsidRDefault="00EA2F99" w:rsidP="00EA2F99">
      <w:pPr>
        <w:pStyle w:val="BodyText"/>
      </w:pPr>
    </w:p>
    <w:p w:rsidR="00EA2F99" w:rsidRPr="00C078A2" w:rsidRDefault="00EA2F99" w:rsidP="00EA2F99">
      <w:pPr>
        <w:pStyle w:val="BodyText"/>
      </w:pPr>
      <w:r w:rsidRPr="00C078A2">
        <w:t xml:space="preserve">AtoN regional page </w:t>
      </w:r>
      <w:r w:rsidRPr="004C4B3B">
        <w:t>collection</w:t>
      </w:r>
      <w:r>
        <w:t>:</w:t>
      </w:r>
    </w:p>
    <w:p w:rsidR="00EA2F99" w:rsidRPr="00C078A2" w:rsidRDefault="00EA2F99" w:rsidP="00EA2F99">
      <w:pPr>
        <w:pStyle w:val="Bullet1"/>
        <w:numPr>
          <w:ilvl w:val="0"/>
          <w:numId w:val="6"/>
        </w:numPr>
      </w:pPr>
      <w:r w:rsidRPr="00C078A2">
        <w:t>Registration of regional pages</w:t>
      </w:r>
    </w:p>
    <w:p w:rsidR="00EA2F99" w:rsidRPr="00C078A2" w:rsidRDefault="00EA2F99" w:rsidP="00EA2F99">
      <w:pPr>
        <w:pStyle w:val="Bullet2"/>
      </w:pPr>
      <w:r w:rsidRPr="00C078A2">
        <w:t>Name</w:t>
      </w:r>
    </w:p>
    <w:p w:rsidR="00EA2F99" w:rsidRPr="00C078A2" w:rsidRDefault="00EA2F99" w:rsidP="00EA2F99">
      <w:pPr>
        <w:pStyle w:val="Bullet2"/>
      </w:pPr>
      <w:r w:rsidRPr="00C078A2">
        <w:t>DAC</w:t>
      </w:r>
    </w:p>
    <w:p w:rsidR="00EA2F99" w:rsidRPr="00C078A2" w:rsidRDefault="00EA2F99" w:rsidP="00EA2F99">
      <w:pPr>
        <w:pStyle w:val="Bullet2"/>
      </w:pPr>
      <w:r w:rsidRPr="00C078A2">
        <w:t>Operator (responsible)</w:t>
      </w:r>
    </w:p>
    <w:p w:rsidR="00EA2F99" w:rsidRPr="00C078A2" w:rsidRDefault="00EA2F99" w:rsidP="00EA2F99">
      <w:pPr>
        <w:pStyle w:val="Bullet2"/>
      </w:pPr>
      <w:r w:rsidRPr="00C078A2">
        <w:t>Description of bit use</w:t>
      </w:r>
    </w:p>
    <w:p w:rsidR="00EA2F99" w:rsidRPr="00C078A2" w:rsidRDefault="00EA2F99" w:rsidP="00EA2F99">
      <w:pPr>
        <w:pStyle w:val="Bullet2"/>
      </w:pPr>
      <w:r w:rsidRPr="00C078A2">
        <w:t xml:space="preserve">Linked to </w:t>
      </w:r>
      <w:proofErr w:type="gramStart"/>
      <w:r w:rsidRPr="00C078A2">
        <w:t>fixed</w:t>
      </w:r>
      <w:proofErr w:type="gramEnd"/>
      <w:r w:rsidRPr="00C078A2">
        <w:t xml:space="preserve"> AtoN Station.</w:t>
      </w:r>
    </w:p>
    <w:p w:rsidR="00EA2F99" w:rsidRPr="00C078A2" w:rsidRDefault="00EA2F99" w:rsidP="00EA2F99">
      <w:pPr>
        <w:pStyle w:val="Bullet1"/>
      </w:pPr>
      <w:r w:rsidRPr="00C078A2">
        <w:t>Export possibilities</w:t>
      </w:r>
    </w:p>
    <w:p w:rsidR="00EA2F99" w:rsidRPr="00C078A2" w:rsidRDefault="00EA2F99" w:rsidP="00EA2F99">
      <w:pPr>
        <w:pStyle w:val="Bullet1"/>
      </w:pPr>
      <w:r w:rsidRPr="00C078A2">
        <w:t>GEO presentation of area’s</w:t>
      </w:r>
    </w:p>
    <w:p w:rsidR="00EA2F99" w:rsidRPr="00C078A2" w:rsidRDefault="00EA2F99" w:rsidP="00EA2F99">
      <w:pPr>
        <w:pStyle w:val="Bullet1"/>
      </w:pPr>
      <w:r w:rsidRPr="00C078A2">
        <w:t>Workflow for the different states of the pages and responsibilities.</w:t>
      </w:r>
    </w:p>
    <w:p w:rsidR="00EA2F99" w:rsidRPr="00C078A2" w:rsidRDefault="00EA2F99" w:rsidP="00EA2F99">
      <w:pPr>
        <w:pStyle w:val="BodyText"/>
      </w:pPr>
      <w:r>
        <w:t>DGNSS</w:t>
      </w:r>
      <w:r w:rsidRPr="00C078A2">
        <w:t xml:space="preserve"> station collection</w:t>
      </w:r>
      <w:r>
        <w:t>:</w:t>
      </w:r>
    </w:p>
    <w:p w:rsidR="00EA2F99" w:rsidRPr="00C078A2" w:rsidRDefault="00EA2F99" w:rsidP="00EA2F99">
      <w:pPr>
        <w:pStyle w:val="Bullet1"/>
        <w:numPr>
          <w:ilvl w:val="0"/>
          <w:numId w:val="7"/>
        </w:numPr>
      </w:pPr>
      <w:r w:rsidRPr="00C078A2">
        <w:t>Registration of DGNSS stations</w:t>
      </w:r>
      <w:r>
        <w:t>.</w:t>
      </w:r>
    </w:p>
    <w:p w:rsidR="00EA2F99" w:rsidRPr="00C078A2" w:rsidRDefault="00EA2F99" w:rsidP="00EA2F99">
      <w:pPr>
        <w:pStyle w:val="Bullet2"/>
      </w:pPr>
      <w:r w:rsidRPr="00C078A2">
        <w:t>Name</w:t>
      </w:r>
      <w:r>
        <w:t>;</w:t>
      </w:r>
    </w:p>
    <w:p w:rsidR="00EA2F99" w:rsidRPr="00C078A2" w:rsidRDefault="00EA2F99" w:rsidP="00EA2F99">
      <w:pPr>
        <w:pStyle w:val="Bullet2"/>
      </w:pPr>
      <w:r w:rsidRPr="00C078A2">
        <w:t>Location</w:t>
      </w:r>
      <w:r>
        <w:t>;</w:t>
      </w:r>
    </w:p>
    <w:p w:rsidR="00EA2F99" w:rsidRPr="00C078A2" w:rsidRDefault="00EA2F99" w:rsidP="00EA2F99">
      <w:pPr>
        <w:pStyle w:val="Bullet2"/>
      </w:pPr>
      <w:r w:rsidRPr="00C078A2">
        <w:t>Operator (responsible)</w:t>
      </w:r>
      <w:r>
        <w:t>;</w:t>
      </w:r>
    </w:p>
    <w:p w:rsidR="00EA2F99" w:rsidRPr="00C078A2" w:rsidRDefault="00EA2F99" w:rsidP="00EA2F99">
      <w:pPr>
        <w:pStyle w:val="Bullet2"/>
      </w:pPr>
      <w:r w:rsidRPr="00C078A2">
        <w:t>Messages</w:t>
      </w:r>
      <w:r>
        <w:t>;</w:t>
      </w:r>
    </w:p>
    <w:p w:rsidR="00EA2F99" w:rsidRPr="00C078A2" w:rsidRDefault="00EA2F99" w:rsidP="00EA2F99">
      <w:pPr>
        <w:pStyle w:val="Bullet2"/>
      </w:pPr>
      <w:proofErr w:type="spellStart"/>
      <w:r w:rsidRPr="00C078A2">
        <w:t>Etc</w:t>
      </w:r>
      <w:proofErr w:type="spellEnd"/>
      <w:r w:rsidRPr="00C078A2">
        <w:t xml:space="preserve"> (copy document)</w:t>
      </w:r>
      <w:r>
        <w:t>;</w:t>
      </w:r>
    </w:p>
    <w:p w:rsidR="00EA2F99" w:rsidRPr="00C078A2" w:rsidRDefault="00EA2F99" w:rsidP="00EA2F99">
      <w:pPr>
        <w:pStyle w:val="Bullet1"/>
      </w:pPr>
      <w:r w:rsidRPr="00C078A2">
        <w:t>Sorting possibilities on all columns</w:t>
      </w:r>
    </w:p>
    <w:p w:rsidR="00EA2F99" w:rsidRPr="00C078A2" w:rsidRDefault="00EA2F99" w:rsidP="00EA2F99">
      <w:pPr>
        <w:pStyle w:val="Bullet1"/>
      </w:pPr>
      <w:r w:rsidRPr="00C078A2">
        <w:t>Export possibilities</w:t>
      </w:r>
    </w:p>
    <w:p w:rsidR="00EA2F99" w:rsidRPr="00C078A2" w:rsidRDefault="00EA2F99" w:rsidP="00EA2F99">
      <w:pPr>
        <w:pStyle w:val="Bullet1"/>
      </w:pPr>
      <w:r w:rsidRPr="00C078A2">
        <w:t>GEO presentation of stations</w:t>
      </w:r>
    </w:p>
    <w:p w:rsidR="00EA2F99" w:rsidRPr="00C078A2" w:rsidRDefault="00EA2F99" w:rsidP="00EA2F99">
      <w:pPr>
        <w:pStyle w:val="Bullet1"/>
      </w:pPr>
      <w:r w:rsidRPr="00C078A2">
        <w:t>Workflow for the different states of the DGNSS station and responsibilities.</w:t>
      </w:r>
    </w:p>
    <w:p w:rsidR="00EA2F99" w:rsidRPr="00C078A2" w:rsidRDefault="00EA2F99" w:rsidP="00EA2F99">
      <w:pPr>
        <w:pStyle w:val="BodyText"/>
      </w:pPr>
      <w:r w:rsidRPr="00C078A2">
        <w:t>MSP collection</w:t>
      </w:r>
    </w:p>
    <w:p w:rsidR="00EA2F99" w:rsidRPr="00C078A2" w:rsidRDefault="00EA2F99" w:rsidP="00EA2F99">
      <w:pPr>
        <w:pStyle w:val="Bullet1"/>
        <w:numPr>
          <w:ilvl w:val="0"/>
          <w:numId w:val="8"/>
        </w:numPr>
      </w:pPr>
      <w:r w:rsidRPr="00C078A2">
        <w:t>Registration of MSP’s in accordance with IMO description</w:t>
      </w:r>
    </w:p>
    <w:p w:rsidR="00EA2F99" w:rsidRPr="00C078A2" w:rsidRDefault="00EA2F99" w:rsidP="00EA2F99">
      <w:pPr>
        <w:pStyle w:val="Bullet1"/>
      </w:pPr>
      <w:r w:rsidRPr="00C078A2">
        <w:t>Sorting possibilities on all columns</w:t>
      </w:r>
    </w:p>
    <w:p w:rsidR="00EA2F99" w:rsidRPr="00C078A2" w:rsidRDefault="00EA2F99" w:rsidP="00EA2F99">
      <w:pPr>
        <w:pStyle w:val="Bullet1"/>
      </w:pPr>
      <w:r w:rsidRPr="00C078A2">
        <w:t>Export possibilities</w:t>
      </w:r>
    </w:p>
    <w:p w:rsidR="00EA2F99" w:rsidRPr="00C078A2" w:rsidRDefault="00EA2F99" w:rsidP="00EA2F99">
      <w:pPr>
        <w:pStyle w:val="Bullet1"/>
      </w:pPr>
      <w:r w:rsidRPr="00C078A2">
        <w:t>GEO presentation of areas</w:t>
      </w:r>
    </w:p>
    <w:p w:rsidR="00EA2F99" w:rsidRPr="00C078A2" w:rsidRDefault="00EA2F99" w:rsidP="00EA2F99">
      <w:pPr>
        <w:pStyle w:val="Bullet1"/>
      </w:pPr>
      <w:r w:rsidRPr="00C078A2">
        <w:t>Workflow for the different states of the MSP areas and responsibilities.</w:t>
      </w:r>
    </w:p>
    <w:p w:rsidR="00EA2F99" w:rsidRPr="008C7F93" w:rsidRDefault="00EA2F99" w:rsidP="00EA2F99">
      <w:pPr>
        <w:pStyle w:val="ActionItem"/>
      </w:pPr>
      <w:r w:rsidRPr="008C7F93">
        <w:t>Action</w:t>
      </w:r>
    </w:p>
    <w:p w:rsidR="00EA2F99" w:rsidRPr="00F44178" w:rsidRDefault="00EA2F99" w:rsidP="00EA2F99">
      <w:pPr>
        <w:pStyle w:val="ActionIALA"/>
      </w:pPr>
      <w:bookmarkStart w:id="1" w:name="_Toc478201310"/>
      <w:r w:rsidRPr="00F44178">
        <w:t>The IALA Secretariat is requested to</w:t>
      </w:r>
      <w:r>
        <w:t xml:space="preserve"> consider these changes as they have been proven to be very useful to many administrations.  In particular, the Committee requests that the email lists and FTP access to files be implemented as soon as practical.</w:t>
      </w:r>
      <w:bookmarkEnd w:id="1"/>
    </w:p>
    <w:p w:rsidR="005D7FBC" w:rsidRDefault="005D7FBC"/>
    <w:sectPr w:rsidR="005D7FB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DD4" w:rsidRDefault="00D12DD4" w:rsidP="00821B65">
      <w:pPr>
        <w:spacing w:after="0" w:line="240" w:lineRule="auto"/>
      </w:pPr>
      <w:r>
        <w:separator/>
      </w:r>
    </w:p>
  </w:endnote>
  <w:endnote w:type="continuationSeparator" w:id="0">
    <w:p w:rsidR="00D12DD4" w:rsidRDefault="00D12DD4" w:rsidP="00821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DD4" w:rsidRDefault="00D12DD4" w:rsidP="00821B65">
      <w:pPr>
        <w:spacing w:after="0" w:line="240" w:lineRule="auto"/>
      </w:pPr>
      <w:r>
        <w:separator/>
      </w:r>
    </w:p>
  </w:footnote>
  <w:footnote w:type="continuationSeparator" w:id="0">
    <w:p w:rsidR="00D12DD4" w:rsidRDefault="00D12DD4" w:rsidP="00821B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B65" w:rsidRDefault="00821B65" w:rsidP="00821B65">
    <w:pPr>
      <w:pStyle w:val="Header"/>
      <w:jc w:val="right"/>
    </w:pPr>
    <w:r>
      <w:rPr>
        <w:noProof/>
        <w:lang w:eastAsia="en-IE"/>
      </w:rPr>
      <w:drawing>
        <wp:anchor distT="0" distB="0" distL="114300" distR="114300" simplePos="0" relativeHeight="251658240" behindDoc="0" locked="0" layoutInCell="1" allowOverlap="1">
          <wp:simplePos x="0" y="0"/>
          <wp:positionH relativeFrom="column">
            <wp:posOffset>2333625</wp:posOffset>
          </wp:positionH>
          <wp:positionV relativeFrom="paragraph">
            <wp:posOffset>-425450</wp:posOffset>
          </wp:positionV>
          <wp:extent cx="937895" cy="914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7895" cy="914400"/>
                  </a:xfrm>
                  <a:prstGeom prst="rect">
                    <a:avLst/>
                  </a:prstGeom>
                </pic:spPr>
              </pic:pic>
            </a:graphicData>
          </a:graphic>
        </wp:anchor>
      </w:drawing>
    </w:r>
    <w:r>
      <w:tab/>
      <w:t>ENAV20-14.1.35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37E91"/>
    <w:multiLevelType w:val="multilevel"/>
    <w:tmpl w:val="B4CEE60E"/>
    <w:lvl w:ilvl="0">
      <w:start w:val="1"/>
      <w:numFmt w:val="decimal"/>
      <w:pStyle w:val="Heading1"/>
      <w:lvlText w:val="%1."/>
      <w:lvlJc w:val="left"/>
      <w:pPr>
        <w:tabs>
          <w:tab w:val="num" w:pos="567"/>
        </w:tabs>
        <w:ind w:left="567" w:hanging="567"/>
      </w:pPr>
      <w:rPr>
        <w:rFonts w:hint="default"/>
        <w:b/>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
    <w:nsid w:val="73612FE1"/>
    <w:multiLevelType w:val="multilevel"/>
    <w:tmpl w:val="3C40D948"/>
    <w:lvl w:ilvl="0">
      <w:start w:val="1"/>
      <w:numFmt w:val="decimal"/>
      <w:pStyle w:val="Bullet1"/>
      <w:lvlText w:val="%1."/>
      <w:lvlJc w:val="left"/>
      <w:pPr>
        <w:ind w:left="785" w:hanging="360"/>
      </w:pPr>
      <w:rPr>
        <w:rFonts w:hint="default"/>
        <w:b w:val="0"/>
        <w:i w:val="0"/>
      </w:rPr>
    </w:lvl>
    <w:lvl w:ilvl="1">
      <w:start w:val="2"/>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num w:numId="1">
    <w:abstractNumId w:val="1"/>
  </w:num>
  <w:num w:numId="2">
    <w:abstractNumId w:val="0"/>
  </w:num>
  <w:num w:numId="3">
    <w:abstractNumId w:val="2"/>
  </w:num>
  <w:num w:numId="4">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F99"/>
    <w:rsid w:val="005D7FBC"/>
    <w:rsid w:val="00682602"/>
    <w:rsid w:val="00816188"/>
    <w:rsid w:val="00821B65"/>
    <w:rsid w:val="00D12DD4"/>
    <w:rsid w:val="00EA2F9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7916FE-8F10-41A2-929F-433B71B2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EA2F99"/>
    <w:pPr>
      <w:keepNext/>
      <w:numPr>
        <w:numId w:val="2"/>
      </w:numPr>
      <w:spacing w:before="240" w:after="240"/>
      <w:outlineLvl w:val="0"/>
    </w:pPr>
    <w:rPr>
      <w:rFonts w:ascii="Calibri" w:eastAsia="Times New Roman" w:hAnsi="Calibri" w:cs="Arial"/>
      <w:b/>
      <w:caps/>
      <w:color w:val="2E74B5" w:themeColor="accent1" w:themeShade="BF"/>
      <w:kern w:val="28"/>
      <w:sz w:val="24"/>
      <w:szCs w:val="24"/>
      <w:lang w:val="en-GB" w:eastAsia="de-DE"/>
    </w:rPr>
  </w:style>
  <w:style w:type="paragraph" w:styleId="Heading2">
    <w:name w:val="heading 2"/>
    <w:basedOn w:val="Normal"/>
    <w:next w:val="BodyText"/>
    <w:link w:val="Heading2Char"/>
    <w:qFormat/>
    <w:rsid w:val="00EA2F99"/>
    <w:pPr>
      <w:numPr>
        <w:ilvl w:val="1"/>
        <w:numId w:val="2"/>
      </w:numPr>
      <w:spacing w:before="120"/>
      <w:outlineLvl w:val="1"/>
    </w:pPr>
    <w:rPr>
      <w:rFonts w:ascii="Calibri" w:eastAsia="Times New Roman" w:hAnsi="Calibri" w:cs="Times New Roman"/>
      <w:b/>
      <w:color w:val="2E74B5" w:themeColor="accent1" w:themeShade="BF"/>
      <w:szCs w:val="24"/>
      <w:lang w:val="en-GB" w:eastAsia="de-DE"/>
    </w:rPr>
  </w:style>
  <w:style w:type="paragraph" w:styleId="Heading3">
    <w:name w:val="heading 3"/>
    <w:basedOn w:val="Normal"/>
    <w:next w:val="BodyText"/>
    <w:link w:val="Heading3Char"/>
    <w:qFormat/>
    <w:rsid w:val="00EA2F99"/>
    <w:pPr>
      <w:keepNext/>
      <w:numPr>
        <w:ilvl w:val="2"/>
        <w:numId w:val="2"/>
      </w:numPr>
      <w:spacing w:before="120" w:after="120" w:line="240" w:lineRule="auto"/>
      <w:jc w:val="both"/>
      <w:outlineLvl w:val="2"/>
    </w:pPr>
    <w:rPr>
      <w:rFonts w:ascii="Calibri" w:eastAsia="Times New Roman" w:hAnsi="Calibri" w:cs="Times New Roman"/>
      <w:color w:val="5B9BD5" w:themeColor="accent1"/>
      <w:szCs w:val="20"/>
      <w:lang w:val="en-GB" w:eastAsia="de-DE"/>
    </w:rPr>
  </w:style>
  <w:style w:type="paragraph" w:styleId="Heading4">
    <w:name w:val="heading 4"/>
    <w:basedOn w:val="Normal"/>
    <w:next w:val="BodyTextIndent"/>
    <w:link w:val="Heading4Char"/>
    <w:qFormat/>
    <w:rsid w:val="00EA2F99"/>
    <w:pPr>
      <w:keepNext/>
      <w:numPr>
        <w:ilvl w:val="3"/>
        <w:numId w:val="2"/>
      </w:numPr>
      <w:spacing w:before="120" w:after="120" w:line="240" w:lineRule="auto"/>
      <w:outlineLvl w:val="3"/>
    </w:pPr>
    <w:rPr>
      <w:rFonts w:ascii="Calibri" w:eastAsia="Times New Roman" w:hAnsi="Calibri" w:cs="Times New Roman"/>
      <w:color w:val="0070C0"/>
      <w:szCs w:val="20"/>
      <w:lang w:val="en-US" w:eastAsia="de-DE"/>
    </w:rPr>
  </w:style>
  <w:style w:type="paragraph" w:styleId="Heading5">
    <w:name w:val="heading 5"/>
    <w:basedOn w:val="Normal"/>
    <w:next w:val="Normal"/>
    <w:link w:val="Heading5Char"/>
    <w:rsid w:val="00EA2F99"/>
    <w:pPr>
      <w:numPr>
        <w:ilvl w:val="4"/>
        <w:numId w:val="2"/>
      </w:numPr>
      <w:tabs>
        <w:tab w:val="left" w:pos="1276"/>
      </w:tabs>
      <w:spacing w:before="12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rsid w:val="00EA2F99"/>
    <w:pPr>
      <w:numPr>
        <w:ilvl w:val="5"/>
        <w:numId w:val="2"/>
      </w:numPr>
      <w:tabs>
        <w:tab w:val="left" w:pos="1418"/>
      </w:tabs>
      <w:spacing w:before="120" w:after="120" w:line="240" w:lineRule="auto"/>
      <w:outlineLvl w:val="5"/>
    </w:pPr>
    <w:rPr>
      <w:rFonts w:ascii="Arial" w:eastAsia="Times New Roman" w:hAnsi="Arial" w:cs="Times New Roman"/>
      <w:szCs w:val="20"/>
      <w:lang w:val="de-DE" w:eastAsia="de-DE"/>
    </w:rPr>
  </w:style>
  <w:style w:type="paragraph" w:styleId="Heading7">
    <w:name w:val="heading 7"/>
    <w:basedOn w:val="Normal"/>
    <w:next w:val="BodyTextIndent2"/>
    <w:link w:val="Heading7Char"/>
    <w:rsid w:val="00EA2F99"/>
    <w:pPr>
      <w:numPr>
        <w:ilvl w:val="6"/>
        <w:numId w:val="2"/>
      </w:numPr>
      <w:tabs>
        <w:tab w:val="left" w:pos="1701"/>
      </w:tabs>
      <w:spacing w:before="120" w:after="120" w:line="240" w:lineRule="auto"/>
      <w:outlineLvl w:val="6"/>
    </w:pPr>
    <w:rPr>
      <w:rFonts w:ascii="Arial" w:eastAsia="Times New Roman" w:hAnsi="Arial" w:cs="Times New Roman"/>
      <w:szCs w:val="20"/>
      <w:lang w:val="de-DE" w:eastAsia="de-DE"/>
    </w:rPr>
  </w:style>
  <w:style w:type="paragraph" w:styleId="Heading8">
    <w:name w:val="heading 8"/>
    <w:basedOn w:val="Normal"/>
    <w:next w:val="BodyTextIndent2"/>
    <w:link w:val="Heading8Char"/>
    <w:rsid w:val="00EA2F99"/>
    <w:pPr>
      <w:numPr>
        <w:ilvl w:val="7"/>
        <w:numId w:val="2"/>
      </w:numPr>
      <w:tabs>
        <w:tab w:val="left" w:pos="1985"/>
      </w:tabs>
      <w:spacing w:before="120" w:after="120" w:line="240" w:lineRule="auto"/>
      <w:outlineLvl w:val="7"/>
    </w:pPr>
    <w:rPr>
      <w:rFonts w:ascii="Arial" w:eastAsia="Times New Roman" w:hAnsi="Arial" w:cs="Times New Roman"/>
      <w:szCs w:val="20"/>
      <w:lang w:val="de-DE" w:eastAsia="de-DE"/>
    </w:rPr>
  </w:style>
  <w:style w:type="paragraph" w:styleId="Heading9">
    <w:name w:val="heading 9"/>
    <w:basedOn w:val="Normal"/>
    <w:next w:val="BodyTextIndent2"/>
    <w:link w:val="Heading9Char"/>
    <w:rsid w:val="00EA2F99"/>
    <w:pPr>
      <w:numPr>
        <w:ilvl w:val="8"/>
        <w:numId w:val="2"/>
      </w:numPr>
      <w:tabs>
        <w:tab w:val="left" w:pos="2268"/>
      </w:tabs>
      <w:spacing w:before="120" w:after="120" w:line="240" w:lineRule="auto"/>
      <w:outlineLvl w:val="8"/>
    </w:pPr>
    <w:rPr>
      <w:rFonts w:ascii="Arial" w:eastAsia="Times New Roman" w:hAnsi="Arial"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2F99"/>
    <w:rPr>
      <w:rFonts w:ascii="Calibri" w:eastAsia="Times New Roman" w:hAnsi="Calibri" w:cs="Arial"/>
      <w:b/>
      <w:caps/>
      <w:color w:val="2E74B5" w:themeColor="accent1" w:themeShade="BF"/>
      <w:kern w:val="28"/>
      <w:sz w:val="24"/>
      <w:szCs w:val="24"/>
      <w:lang w:val="en-GB" w:eastAsia="de-DE"/>
    </w:rPr>
  </w:style>
  <w:style w:type="character" w:customStyle="1" w:styleId="Heading2Char">
    <w:name w:val="Heading 2 Char"/>
    <w:basedOn w:val="DefaultParagraphFont"/>
    <w:link w:val="Heading2"/>
    <w:rsid w:val="00EA2F99"/>
    <w:rPr>
      <w:rFonts w:ascii="Calibri" w:eastAsia="Times New Roman" w:hAnsi="Calibri" w:cs="Times New Roman"/>
      <w:b/>
      <w:color w:val="2E74B5" w:themeColor="accent1" w:themeShade="BF"/>
      <w:szCs w:val="24"/>
      <w:lang w:val="en-GB" w:eastAsia="de-DE"/>
    </w:rPr>
  </w:style>
  <w:style w:type="character" w:customStyle="1" w:styleId="Heading3Char">
    <w:name w:val="Heading 3 Char"/>
    <w:basedOn w:val="DefaultParagraphFont"/>
    <w:link w:val="Heading3"/>
    <w:rsid w:val="00EA2F99"/>
    <w:rPr>
      <w:rFonts w:ascii="Calibri" w:eastAsia="Times New Roman" w:hAnsi="Calibri" w:cs="Times New Roman"/>
      <w:color w:val="5B9BD5" w:themeColor="accent1"/>
      <w:szCs w:val="20"/>
      <w:lang w:val="en-GB" w:eastAsia="de-DE"/>
    </w:rPr>
  </w:style>
  <w:style w:type="character" w:customStyle="1" w:styleId="Heading4Char">
    <w:name w:val="Heading 4 Char"/>
    <w:basedOn w:val="DefaultParagraphFont"/>
    <w:link w:val="Heading4"/>
    <w:rsid w:val="00EA2F99"/>
    <w:rPr>
      <w:rFonts w:ascii="Calibri" w:eastAsia="Times New Roman" w:hAnsi="Calibri" w:cs="Times New Roman"/>
      <w:color w:val="0070C0"/>
      <w:szCs w:val="20"/>
      <w:lang w:val="en-US" w:eastAsia="de-DE"/>
    </w:rPr>
  </w:style>
  <w:style w:type="character" w:customStyle="1" w:styleId="Heading5Char">
    <w:name w:val="Heading 5 Char"/>
    <w:basedOn w:val="DefaultParagraphFont"/>
    <w:link w:val="Heading5"/>
    <w:rsid w:val="00EA2F99"/>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EA2F99"/>
    <w:rPr>
      <w:rFonts w:ascii="Arial" w:eastAsia="Times New Roman" w:hAnsi="Arial" w:cs="Times New Roman"/>
      <w:szCs w:val="20"/>
      <w:lang w:val="de-DE" w:eastAsia="de-DE"/>
    </w:rPr>
  </w:style>
  <w:style w:type="character" w:customStyle="1" w:styleId="Heading7Char">
    <w:name w:val="Heading 7 Char"/>
    <w:basedOn w:val="DefaultParagraphFont"/>
    <w:link w:val="Heading7"/>
    <w:rsid w:val="00EA2F99"/>
    <w:rPr>
      <w:rFonts w:ascii="Arial" w:eastAsia="Times New Roman" w:hAnsi="Arial" w:cs="Times New Roman"/>
      <w:szCs w:val="20"/>
      <w:lang w:val="de-DE" w:eastAsia="de-DE"/>
    </w:rPr>
  </w:style>
  <w:style w:type="character" w:customStyle="1" w:styleId="Heading8Char">
    <w:name w:val="Heading 8 Char"/>
    <w:basedOn w:val="DefaultParagraphFont"/>
    <w:link w:val="Heading8"/>
    <w:rsid w:val="00EA2F99"/>
    <w:rPr>
      <w:rFonts w:ascii="Arial" w:eastAsia="Times New Roman" w:hAnsi="Arial" w:cs="Times New Roman"/>
      <w:szCs w:val="20"/>
      <w:lang w:val="de-DE" w:eastAsia="de-DE"/>
    </w:rPr>
  </w:style>
  <w:style w:type="character" w:customStyle="1" w:styleId="Heading9Char">
    <w:name w:val="Heading 9 Char"/>
    <w:basedOn w:val="DefaultParagraphFont"/>
    <w:link w:val="Heading9"/>
    <w:rsid w:val="00EA2F99"/>
    <w:rPr>
      <w:rFonts w:ascii="Arial" w:eastAsia="Times New Roman" w:hAnsi="Arial" w:cs="Times New Roman"/>
      <w:szCs w:val="20"/>
      <w:lang w:val="de-DE" w:eastAsia="de-DE"/>
    </w:rPr>
  </w:style>
  <w:style w:type="paragraph" w:styleId="BodyText">
    <w:name w:val="Body Text"/>
    <w:basedOn w:val="Normal"/>
    <w:link w:val="BodyTextChar"/>
    <w:qFormat/>
    <w:rsid w:val="00EA2F99"/>
    <w:pPr>
      <w:spacing w:after="120" w:line="240" w:lineRule="auto"/>
      <w:jc w:val="both"/>
    </w:pPr>
    <w:rPr>
      <w:rFonts w:ascii="Calibri" w:eastAsia="Times New Roman" w:hAnsi="Calibri" w:cs="Arial"/>
      <w:szCs w:val="24"/>
      <w:lang w:val="en-GB"/>
    </w:rPr>
  </w:style>
  <w:style w:type="character" w:customStyle="1" w:styleId="BodyTextChar">
    <w:name w:val="Body Text Char"/>
    <w:basedOn w:val="DefaultParagraphFont"/>
    <w:link w:val="BodyText"/>
    <w:rsid w:val="00EA2F99"/>
    <w:rPr>
      <w:rFonts w:ascii="Calibri" w:eastAsia="Times New Roman" w:hAnsi="Calibri" w:cs="Arial"/>
      <w:szCs w:val="24"/>
      <w:lang w:val="en-GB"/>
    </w:rPr>
  </w:style>
  <w:style w:type="paragraph" w:customStyle="1" w:styleId="ActionIALA">
    <w:name w:val="Action IALA"/>
    <w:basedOn w:val="Normal"/>
    <w:next w:val="BodyText"/>
    <w:link w:val="ActionIALAChar"/>
    <w:qFormat/>
    <w:rsid w:val="00EA2F99"/>
    <w:pPr>
      <w:spacing w:before="120" w:after="120" w:line="240" w:lineRule="auto"/>
      <w:jc w:val="both"/>
    </w:pPr>
    <w:rPr>
      <w:rFonts w:ascii="Calibri" w:eastAsia="MS Mincho" w:hAnsi="Calibri" w:cs="Arial"/>
      <w:i/>
      <w:iCs/>
      <w:lang w:val="en-US" w:eastAsia="en-GB"/>
    </w:rPr>
  </w:style>
  <w:style w:type="paragraph" w:customStyle="1" w:styleId="Bullet1">
    <w:name w:val="Bullet 1"/>
    <w:basedOn w:val="BodyText"/>
    <w:qFormat/>
    <w:rsid w:val="00EA2F99"/>
    <w:pPr>
      <w:numPr>
        <w:numId w:val="3"/>
      </w:numPr>
      <w:outlineLvl w:val="0"/>
    </w:pPr>
    <w:rPr>
      <w:rFonts w:eastAsiaTheme="minorHAnsi"/>
      <w:szCs w:val="22"/>
      <w:lang w:eastAsia="en-GB"/>
    </w:rPr>
  </w:style>
  <w:style w:type="paragraph" w:customStyle="1" w:styleId="Bullet2">
    <w:name w:val="Bullet 2"/>
    <w:basedOn w:val="Normal"/>
    <w:qFormat/>
    <w:rsid w:val="00EA2F99"/>
    <w:pPr>
      <w:numPr>
        <w:numId w:val="1"/>
      </w:numPr>
      <w:tabs>
        <w:tab w:val="left" w:pos="1560"/>
      </w:tabs>
      <w:spacing w:after="120" w:line="240" w:lineRule="auto"/>
      <w:ind w:left="1560" w:hanging="426"/>
      <w:jc w:val="both"/>
    </w:pPr>
    <w:rPr>
      <w:rFonts w:ascii="Calibri" w:eastAsia="Times New Roman" w:hAnsi="Calibri" w:cs="Arial"/>
      <w:lang w:val="en-GB" w:eastAsia="en-GB"/>
    </w:rPr>
  </w:style>
  <w:style w:type="paragraph" w:customStyle="1" w:styleId="ActionItem">
    <w:name w:val="Action Item"/>
    <w:basedOn w:val="Normal"/>
    <w:next w:val="Normal"/>
    <w:link w:val="ActionItemChar"/>
    <w:qFormat/>
    <w:rsid w:val="00EA2F99"/>
    <w:pPr>
      <w:spacing w:before="120" w:after="120" w:line="240" w:lineRule="auto"/>
    </w:pPr>
    <w:rPr>
      <w:rFonts w:ascii="Calibri" w:eastAsia="Calibri" w:hAnsi="Calibri" w:cs="Calibri"/>
      <w:i/>
      <w:color w:val="0000FF"/>
      <w:lang w:val="en-US" w:eastAsia="en-GB"/>
    </w:rPr>
  </w:style>
  <w:style w:type="character" w:customStyle="1" w:styleId="ActionItemChar">
    <w:name w:val="Action Item Char"/>
    <w:link w:val="ActionItem"/>
    <w:rsid w:val="00EA2F99"/>
    <w:rPr>
      <w:rFonts w:ascii="Calibri" w:eastAsia="Calibri" w:hAnsi="Calibri" w:cs="Calibri"/>
      <w:i/>
      <w:color w:val="0000FF"/>
      <w:lang w:val="en-US" w:eastAsia="en-GB"/>
    </w:rPr>
  </w:style>
  <w:style w:type="character" w:customStyle="1" w:styleId="ActionIALAChar">
    <w:name w:val="Action IALA Char"/>
    <w:basedOn w:val="DefaultParagraphFont"/>
    <w:link w:val="ActionIALA"/>
    <w:rsid w:val="00EA2F99"/>
    <w:rPr>
      <w:rFonts w:ascii="Calibri" w:eastAsia="MS Mincho" w:hAnsi="Calibri" w:cs="Arial"/>
      <w:i/>
      <w:iCs/>
      <w:lang w:val="en-US" w:eastAsia="en-GB"/>
    </w:rPr>
  </w:style>
  <w:style w:type="paragraph" w:styleId="BodyTextIndent">
    <w:name w:val="Body Text Indent"/>
    <w:basedOn w:val="Normal"/>
    <w:link w:val="BodyTextIndentChar"/>
    <w:uiPriority w:val="99"/>
    <w:semiHidden/>
    <w:unhideWhenUsed/>
    <w:rsid w:val="00EA2F99"/>
    <w:pPr>
      <w:spacing w:after="120"/>
      <w:ind w:left="283"/>
    </w:pPr>
  </w:style>
  <w:style w:type="character" w:customStyle="1" w:styleId="BodyTextIndentChar">
    <w:name w:val="Body Text Indent Char"/>
    <w:basedOn w:val="DefaultParagraphFont"/>
    <w:link w:val="BodyTextIndent"/>
    <w:uiPriority w:val="99"/>
    <w:semiHidden/>
    <w:rsid w:val="00EA2F99"/>
  </w:style>
  <w:style w:type="paragraph" w:styleId="BodyTextIndent2">
    <w:name w:val="Body Text Indent 2"/>
    <w:basedOn w:val="Normal"/>
    <w:link w:val="BodyTextIndent2Char"/>
    <w:uiPriority w:val="99"/>
    <w:semiHidden/>
    <w:unhideWhenUsed/>
    <w:rsid w:val="00EA2F99"/>
    <w:pPr>
      <w:spacing w:after="120" w:line="480" w:lineRule="auto"/>
      <w:ind w:left="283"/>
    </w:pPr>
  </w:style>
  <w:style w:type="character" w:customStyle="1" w:styleId="BodyTextIndent2Char">
    <w:name w:val="Body Text Indent 2 Char"/>
    <w:basedOn w:val="DefaultParagraphFont"/>
    <w:link w:val="BodyTextIndent2"/>
    <w:uiPriority w:val="99"/>
    <w:semiHidden/>
    <w:rsid w:val="00EA2F99"/>
  </w:style>
  <w:style w:type="paragraph" w:styleId="Header">
    <w:name w:val="header"/>
    <w:basedOn w:val="Normal"/>
    <w:link w:val="HeaderChar"/>
    <w:uiPriority w:val="99"/>
    <w:unhideWhenUsed/>
    <w:rsid w:val="00821B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1B65"/>
  </w:style>
  <w:style w:type="paragraph" w:styleId="Footer">
    <w:name w:val="footer"/>
    <w:basedOn w:val="Normal"/>
    <w:link w:val="FooterChar"/>
    <w:uiPriority w:val="99"/>
    <w:unhideWhenUsed/>
    <w:rsid w:val="00821B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1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2</cp:revision>
  <dcterms:created xsi:type="dcterms:W3CDTF">2017-03-26T18:38:00Z</dcterms:created>
  <dcterms:modified xsi:type="dcterms:W3CDTF">2017-03-26T18:44:00Z</dcterms:modified>
</cp:coreProperties>
</file>